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after="120" w:line="276" w:lineRule="auto"/>
        <w:jc w:val="right"/>
        <w:rPr>
          <w:rFonts w:ascii="Georgia" w:hAnsi="Georgia"/>
          <w:sz w:val="22"/>
          <w:szCs w:val="22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-222885</wp:posOffset>
            </wp:positionV>
            <wp:extent cx="2603500" cy="781050"/>
            <wp:effectExtent l="0" t="0" r="6350" b="0"/>
            <wp:wrapNone/>
            <wp:docPr id="2" name="Picture 2" descr="Proteintek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oteintek_logo_ru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  <w:r>
        <w:softHyphen/>
      </w:r>
      <w:r>
        <w:softHyphen/>
      </w:r>
      <w:r>
        <w:rPr>
          <w:rFonts w:ascii="Georgia" w:hAnsi="Georgia"/>
          <w:sz w:val="22"/>
          <w:szCs w:val="22"/>
        </w:rPr>
        <w:t xml:space="preserve">    </w:t>
      </w:r>
    </w:p>
    <w:p>
      <w:pPr>
        <w:pStyle w:val="16"/>
        <w:spacing w:after="120" w:line="276" w:lineRule="auto"/>
        <w:jc w:val="center"/>
        <w:rPr>
          <w:rFonts w:ascii="Georgia" w:hAnsi="Georgia" w:cs="Times New Roman"/>
          <w:sz w:val="22"/>
          <w:szCs w:val="22"/>
        </w:rPr>
      </w:pPr>
    </w:p>
    <w:p>
      <w:pPr>
        <w:pStyle w:val="16"/>
        <w:spacing w:after="120" w:line="276" w:lineRule="auto"/>
        <w:jc w:val="center"/>
        <w:rPr>
          <w:rFonts w:ascii="Georgia" w:hAnsi="Georgia" w:cs="Times New Roman"/>
          <w:sz w:val="22"/>
          <w:szCs w:val="22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3882390</wp:posOffset>
            </wp:positionH>
            <wp:positionV relativeFrom="paragraph">
              <wp:posOffset>-652780</wp:posOffset>
            </wp:positionV>
            <wp:extent cx="2690495" cy="640715"/>
            <wp:effectExtent l="0" t="0" r="146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spacing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Пост-релиз</w:t>
      </w:r>
    </w:p>
    <w:p>
      <w:pPr>
        <w:pStyle w:val="16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На Форумах </w:t>
      </w:r>
      <w:r>
        <w:rPr>
          <w:rFonts w:ascii="Arial" w:hAnsi="Arial" w:cs="Arial"/>
          <w:b/>
          <w:color w:val="auto"/>
          <w:sz w:val="22"/>
          <w:szCs w:val="22"/>
        </w:rPr>
        <w:t xml:space="preserve">«ПротеинТек 2023» и «ПроПротеин 2023» </w:t>
      </w:r>
    </w:p>
    <w:p>
      <w:pPr>
        <w:pStyle w:val="16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auto"/>
          <w:sz w:val="22"/>
          <w:szCs w:val="22"/>
        </w:rPr>
        <w:t>обсудили - х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ватит ли всем белка</w:t>
      </w:r>
    </w:p>
    <w:p>
      <w:pPr>
        <w:pStyle w:val="16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>
      <w:pPr>
        <w:spacing w:after="12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Актуальные вопросы, задачи и прорывные промышленные технологии производства белковосодержащей продукции стали центром внимания участников международного Форума «ПротеинТек 2023», состоявшегося на прошлой неделе и посвященного выпуску и использованию кормовых растительных</w:t>
      </w:r>
      <w:r>
        <w:rPr>
          <w:rFonts w:hint="default"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 xml:space="preserve"> микробных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протеинов (дрожжи, гаприн), а</w:t>
      </w:r>
      <w:r>
        <w:rPr>
          <w:rFonts w:hint="default" w:ascii="Arial" w:hAnsi="Arial" w:cs="Arial"/>
          <w:lang w:val="ru-RU"/>
        </w:rPr>
        <w:t xml:space="preserve"> также белков </w:t>
      </w:r>
      <w:r>
        <w:rPr>
          <w:rFonts w:ascii="Arial" w:hAnsi="Arial" w:cs="Arial"/>
          <w:lang w:val="ru-RU"/>
        </w:rPr>
        <w:t>животного</w:t>
      </w:r>
      <w:r>
        <w:rPr>
          <w:rFonts w:hint="default" w:ascii="Arial" w:hAnsi="Arial" w:cs="Arial"/>
          <w:lang w:val="ru-RU"/>
        </w:rPr>
        <w:t xml:space="preserve"> происхождения</w:t>
      </w:r>
      <w:r>
        <w:rPr>
          <w:rFonts w:ascii="Arial" w:hAnsi="Arial" w:cs="Arial"/>
          <w:lang w:val="ru-RU"/>
        </w:rPr>
        <w:t xml:space="preserve"> (мясная мука, рыбная мука, насекомые).  </w:t>
      </w:r>
    </w:p>
    <w:p>
      <w:pPr>
        <w:spacing w:after="12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Днем позднее, 21 сентября на этой же площадке прошел Форум «ПроПротеин 2023», где были рассмотрены  новые пищевые протеины  – культивируемое мясо, растительные заменители мяса, насекомые</w:t>
      </w:r>
      <w:r>
        <w:rPr>
          <w:rFonts w:hint="default"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как добавки к питанию, а</w:t>
      </w:r>
      <w:r>
        <w:rPr>
          <w:rFonts w:hint="default" w:ascii="Arial" w:hAnsi="Arial" w:cs="Arial"/>
          <w:lang w:val="ru-RU"/>
        </w:rPr>
        <w:t xml:space="preserve"> также </w:t>
      </w:r>
      <w:r>
        <w:rPr>
          <w:rFonts w:ascii="Arial" w:hAnsi="Arial" w:cs="Arial"/>
          <w:lang w:val="ru-RU"/>
        </w:rPr>
        <w:t xml:space="preserve">научные аспекты, пилотные и действующие проекты производства и переработки инновационных пищевых белков. </w:t>
      </w:r>
    </w:p>
    <w:p>
      <w:pPr>
        <w:pStyle w:val="20"/>
        <w:spacing w:after="60" w:line="360" w:lineRule="auto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Организатором выступил Центр Новых Технологий.</w:t>
      </w:r>
    </w:p>
    <w:p>
      <w:pPr>
        <w:pStyle w:val="20"/>
        <w:spacing w:after="120" w:line="360" w:lineRule="auto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Форумах приняли участие производители комбикормов и добавок, переработчики сои, подсолнечного шрота, гороха, рапса, производители кормовых дрожжей. Темы белков животного происхождения были представлены производителями и переработчиками мяса и птицы, рыбы, рыбной, перьевой и мясокостной муки, производителями кормовых протеинов из насекомых.</w:t>
      </w:r>
    </w:p>
    <w:p>
      <w:pPr>
        <w:spacing w:after="12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два дня Форумы посетило порядка 1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0 профессионалов отрасли. Удалённо</w:t>
      </w:r>
      <w:r>
        <w:rPr>
          <w:rFonts w:hint="default"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через веб-трансляцию в Форумах участвовало более </w:t>
      </w:r>
      <w:r>
        <w:rPr>
          <w:rFonts w:hint="default"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0 коллег. Прозвучало свыше 30 докладов. </w:t>
      </w:r>
    </w:p>
    <w:p>
      <w:pPr>
        <w:pStyle w:val="20"/>
        <w:spacing w:after="60" w:line="360" w:lineRule="auto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Участники сошлись в главном: сегодня в мире существует дефицит пищевого белка. Недостаток белка в ближайшие десятилетия будет только расти. По оценкам экспертов уже к 2024 году объемы рынка кормовых протеинов в мире превысят 200 млрд долларов. В России также растет производство комбикормов и спрос на высокобелковые кормовые добавки, дефицит кормовых протеинов в России превысил 1 млн тонн в год. Обнадёживает то, что одновременно наблюдается рост интереса потребителей и инвесторов к альтернативным протеинам, включая растительные белки и заменители мяса. По оценке экспертов мировой рынок «альтернативного мяса» к 2040 году может достичь десятков миллиардов долларов. </w:t>
      </w:r>
    </w:p>
    <w:p>
      <w:pPr>
        <w:spacing w:after="120" w:line="360" w:lineRule="auto"/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В течение двух дней специалисты отрасли обсудили широкий круг разнообразных вопросов. Так, Алексей Аблаев, ООО «Центр новых технологий», начал сессию с общего обзора новых технологий и оборудования для производства и переработки белка. Любовь Савкина, Аналитическая компания </w:t>
      </w:r>
      <w:r>
        <w:rPr>
          <w:rFonts w:ascii="Arial" w:hAnsi="Arial" w:eastAsia="sans-serif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Feedlot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eastAsia="sans-serif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ru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, привела данные о состоянии  и развитии рынка кормовых протеинов в России. Наталья Чернышева, </w:t>
      </w:r>
      <w:r>
        <w:rPr>
          <w:rFonts w:ascii="Arial" w:hAnsi="Arial" w:eastAsia="sans-serif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Agrotech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sans-serif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Hub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Фонда «Сколково», сфокусировала внимание собравшихся на инновационных технологических разработках и перспективных решениях в производстве кормовых белков. Виктор Волик, ФГБУ ФНЦ «ВНИИ птицеводства», подчеркнул значение птицеводческой отрасли в пополнении резервов пищевого белка. Леонид Парфенов, ПК Интал, представил собравшимся новый белковый концентрат животного происхождения для кормления рыбы. Представители компаний-участниц из дальнего зарубежья также показали свою заинтересованность в потенциале российского рынка белка. Так, например, Эдвард Хэмрик, </w:t>
      </w:r>
      <w:r>
        <w:rPr>
          <w:rFonts w:ascii="Arial" w:hAnsi="Arial" w:eastAsia="sans-serif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CelloFuel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, представил новую технологию и подчеркнул высокую экономическую целесообразность производство протеина из метана в России, а именно при ферментации штаммов-продуцентов кормового белка на природном газе.</w:t>
      </w:r>
    </w:p>
    <w:p>
      <w:pPr>
        <w:spacing w:after="120" w:line="360" w:lineRule="auto"/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Специалисты их пищевой промышленности подхватили инициативу коллег, переместив обсуждение на уровень продуктов питания человека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настоящего и будущих поколений. Артем Пономарев, Ассоциация Производителей Альтернативных Пищевых Продуктов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(АПАПП), предложил вместе подумать о перспективах производства и последующего использования пищевых протеинов в краткосрочной и среднесрочной перспективе. 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Продолжила тему его коллега -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Лилия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Измайлова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, Ассоциация Производителей Альтернативных Пищевых Продуктов (АПАПП)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, обозначив существующие и  необходимые м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етоды стимулирования отрасли глубокой переработки растительных белков в России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и в мире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Представители коммерческих компаний в своих докладах обратились к уже существующим производственным и инвестиционным проектам.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Марина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Ройлян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, бренд НЕ МЯСО, компания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ashir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ood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, поделилась опытом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создания продуктовой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линейки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растительного белка в России, рассказала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собравшимся о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своем видение 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существующей конъюнктуры</w:t>
      </w:r>
      <w:bookmarkStart w:id="0" w:name="_GoBack"/>
      <w:bookmarkEnd w:id="0"/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рынка, о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проблемах регуляторики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предлагаемых путях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решения и развития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В свою очередь,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Никита Дудкин, НПК Экология, считает необходимым обратить внимание на перспективный</w:t>
      </w:r>
      <w:r>
        <w:rPr>
          <w:rFonts w:hint="default"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sans-serif" w:cs="Arial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гороховый белок - на его рынок, технологии, продукты и потребителей. </w:t>
      </w:r>
      <w:r>
        <w:rPr>
          <w:rFonts w:hint="default" w:ascii="Arial" w:hAnsi="Arial" w:eastAsia="sans-serif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Александр Косарев, Партнер-М, указал на недооцененность пшеничного белка (связанную с наличием глютена, неусвояемого частью потребителей), на технологии и возможности более широкого  применения данного продукта. Заключительная часть дня была посвящена вопросам </w:t>
      </w:r>
      <w:r>
        <w:rPr>
          <w:rFonts w:hint="default" w:ascii="Arial" w:hAnsi="Arial" w:eastAsia="sans-serif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3D</w:t>
      </w:r>
      <w:r>
        <w:rPr>
          <w:rFonts w:hint="default" w:ascii="Arial" w:hAnsi="Arial" w:eastAsia="sans-serif"/>
          <w:color w:val="000000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-печати пищевых продуктов. Данил Маклаков, steMeat, и Юсеф Хесуани, 3D Bioprinting Solutions, обозначили вызовы стоящие перед технологами и специалистами в сфере маркетинга, как в достижении определенных органолептических характеристик клеточного мяса (т.к. структура, волокнистость), так и в формировании новых пищевых привычек и предпочтений потребителей.</w:t>
      </w:r>
    </w:p>
    <w:p>
      <w:pPr>
        <w:spacing w:after="120" w:line="360" w:lineRule="auto"/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целом, с</w:t>
      </w:r>
      <w:r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>остоявшиеся на прошлой неделе Форумы «ПротеинТек 2023» и «ПроПротеин 2023» каждый</w:t>
      </w:r>
      <w:r>
        <w:rPr>
          <w:rFonts w:hint="default"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год</w:t>
      </w:r>
      <w:r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дают участникам новые идеи, контакты, инвестиции в дальнейшее развитие своих проектов, и</w:t>
      </w:r>
      <w:r>
        <w:rPr>
          <w:rFonts w:hint="default"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>в целом</w:t>
      </w:r>
      <w:r>
        <w:rPr>
          <w:rFonts w:hint="default"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отрасли и рынков новейших и альтернативных кормовых и пищевых белков. Заинтересованные коммерческие компании, научно-исследовательские организации</w:t>
      </w:r>
      <w:r>
        <w:rPr>
          <w:rFonts w:hint="default"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cs="Arial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представители местных и федеральных органов власти вновь соберутся обсудить текущие достижения и последующие задачи в производстве белковосодержащих продуктов питания и кормов в сентябре 2024 года.   </w:t>
      </w:r>
    </w:p>
    <w:p>
      <w:pPr>
        <w:pStyle w:val="10"/>
        <w:spacing w:beforeAutospacing="0" w:after="12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Новости отрасли и информация о предстоящих в 2024 г. Форумах будут представлены на сайтах: </w:t>
      </w:r>
      <w:r>
        <w:fldChar w:fldCharType="begin"/>
      </w:r>
      <w:r>
        <w:instrText xml:space="preserve"> HYPERLINK "http://www.proteintek.ru/" \h </w:instrText>
      </w:r>
      <w:r>
        <w:fldChar w:fldCharType="separate"/>
      </w:r>
      <w:r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www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proteintek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ru</w:t>
      </w:r>
      <w:r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и </w:t>
      </w:r>
      <w:r>
        <w:fldChar w:fldCharType="begin"/>
      </w:r>
      <w:r>
        <w:instrText xml:space="preserve"> HYPERLINK "http://www.proprotein.org/" \h </w:instrText>
      </w:r>
      <w:r>
        <w:fldChar w:fldCharType="separate"/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www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proprotein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org</w:t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567" w:right="493" w:bottom="567" w:left="1145" w:header="0" w:footer="0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yriad Pro">
    <w:altName w:val="Source Sans Pro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5F"/>
    <w:rsid w:val="000810B4"/>
    <w:rsid w:val="002113EF"/>
    <w:rsid w:val="002B29A0"/>
    <w:rsid w:val="00430199"/>
    <w:rsid w:val="005D4DF2"/>
    <w:rsid w:val="0062795F"/>
    <w:rsid w:val="0066453D"/>
    <w:rsid w:val="00A03662"/>
    <w:rsid w:val="00BB2AD1"/>
    <w:rsid w:val="00EF04E1"/>
    <w:rsid w:val="00EF356E"/>
    <w:rsid w:val="00F30D46"/>
    <w:rsid w:val="08444D9F"/>
    <w:rsid w:val="0CFB797C"/>
    <w:rsid w:val="122B5D81"/>
    <w:rsid w:val="12B252B2"/>
    <w:rsid w:val="14F10941"/>
    <w:rsid w:val="182E40E7"/>
    <w:rsid w:val="1C316908"/>
    <w:rsid w:val="2ACA6605"/>
    <w:rsid w:val="49301E81"/>
    <w:rsid w:val="4B5E1C6C"/>
    <w:rsid w:val="4D7429A4"/>
    <w:rsid w:val="51635A00"/>
    <w:rsid w:val="51896611"/>
    <w:rsid w:val="55923238"/>
    <w:rsid w:val="562F531E"/>
    <w:rsid w:val="581646AE"/>
    <w:rsid w:val="591E4682"/>
    <w:rsid w:val="5D6857FD"/>
    <w:rsid w:val="606E75CE"/>
    <w:rsid w:val="6C9B7DB1"/>
    <w:rsid w:val="6F6333C5"/>
    <w:rsid w:val="70A45406"/>
    <w:rsid w:val="7C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List"/>
    <w:basedOn w:val="7"/>
    <w:qFormat/>
    <w:uiPriority w:val="0"/>
    <w:rPr>
      <w:rFonts w:cs="Arial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Verdana" w:hAnsi="Verdana" w:eastAsia="Calibri"/>
      <w:sz w:val="20"/>
      <w:szCs w:val="20"/>
    </w:rPr>
  </w:style>
  <w:style w:type="character" w:customStyle="1" w:styleId="11">
    <w:name w:val="Интернет-ссылка"/>
    <w:unhideWhenUsed/>
    <w:qFormat/>
    <w:uiPriority w:val="0"/>
    <w:rPr>
      <w:color w:val="0000FF"/>
      <w:u w:val="single"/>
    </w:rPr>
  </w:style>
  <w:style w:type="character" w:customStyle="1" w:styleId="12">
    <w:name w:val="Посещённая гиперссылка"/>
    <w:qFormat/>
    <w:uiPriority w:val="0"/>
    <w:rPr>
      <w:color w:val="800080"/>
      <w:u w:val="single"/>
    </w:rPr>
  </w:style>
  <w:style w:type="character" w:customStyle="1" w:styleId="13">
    <w:name w:val="apple-style-span"/>
    <w:qFormat/>
    <w:uiPriority w:val="0"/>
  </w:style>
  <w:style w:type="paragraph" w:customStyle="1" w:styleId="14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6">
    <w:name w:val="Default"/>
    <w:qFormat/>
    <w:uiPriority w:val="0"/>
    <w:pPr>
      <w:widowControl w:val="0"/>
      <w:suppressAutoHyphens/>
    </w:pPr>
    <w:rPr>
      <w:rFonts w:ascii="Myriad Pro" w:hAnsi="Myriad Pro" w:eastAsia="SimSun" w:cs="Myriad Pro"/>
      <w:color w:val="000000"/>
      <w:sz w:val="24"/>
      <w:szCs w:val="24"/>
      <w:lang w:val="ru-RU" w:eastAsia="ru-RU" w:bidi="ar-SA"/>
    </w:rPr>
  </w:style>
  <w:style w:type="paragraph" w:customStyle="1" w:styleId="17">
    <w:name w:val="CM3"/>
    <w:basedOn w:val="16"/>
    <w:next w:val="16"/>
    <w:qFormat/>
    <w:uiPriority w:val="0"/>
    <w:pPr>
      <w:spacing w:after="120"/>
    </w:pPr>
    <w:rPr>
      <w:rFonts w:cs="Times New Roman"/>
      <w:color w:val="auto"/>
    </w:rPr>
  </w:style>
  <w:style w:type="paragraph" w:customStyle="1" w:styleId="18">
    <w:name w:val="CM4"/>
    <w:basedOn w:val="16"/>
    <w:next w:val="16"/>
    <w:qFormat/>
    <w:uiPriority w:val="0"/>
    <w:pPr>
      <w:spacing w:after="280"/>
    </w:pPr>
    <w:rPr>
      <w:rFonts w:cs="Times New Roman"/>
      <w:color w:val="auto"/>
    </w:rPr>
  </w:style>
  <w:style w:type="paragraph" w:customStyle="1" w:styleId="19">
    <w:name w:val="Колонтитул"/>
    <w:basedOn w:val="1"/>
    <w:qFormat/>
    <w:uiPriority w:val="0"/>
  </w:style>
  <w:style w:type="paragraph" w:styleId="20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4240</Characters>
  <Lines>136</Lines>
  <Paragraphs>83</Paragraphs>
  <TotalTime>1</TotalTime>
  <ScaleCrop>false</ScaleCrop>
  <LinksUpToDate>false</LinksUpToDate>
  <CharactersWithSpaces>4770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2023-09-25T12:33:00Z</dcterms:created>
  <dc:creator>Alex</dc:creator>
  <cp:lastModifiedBy>Кристина Сапон</cp:lastModifiedBy>
  <cp:lastPrinted>2009-11-08T16:34:00Z</cp:lastPrinted>
  <dcterms:modified xsi:type="dcterms:W3CDTF">2023-09-26T08:14:21Z</dcterms:modified>
  <dc:title>РОССИЙСКАЯ БИОТОПЛИВНАЯ АССОЦИАЦИЯ ПРОВОДИТ ТРЕТИЙ В РОССИИ 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54480C52FB5C422B99576D9EAF41305E_13</vt:lpwstr>
  </property>
</Properties>
</file>